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CDC1C" w14:textId="4D2C1BA3" w:rsidR="00E50375" w:rsidRPr="00E50375" w:rsidRDefault="00E50375" w:rsidP="00E50375">
      <w:pPr>
        <w:spacing w:before="100" w:beforeAutospacing="1" w:after="100" w:afterAutospacing="1" w:line="240" w:lineRule="auto"/>
        <w:rPr>
          <w:rFonts w:ascii="Times New Roman" w:eastAsia="Times New Roman" w:hAnsi="Times New Roman" w:cs="Times New Roman"/>
          <w:sz w:val="24"/>
          <w:szCs w:val="24"/>
          <w:lang w:eastAsia="de-DE"/>
        </w:rPr>
      </w:pPr>
      <w:r w:rsidRPr="00E50375">
        <w:rPr>
          <w:rFonts w:ascii="Times New Roman" w:eastAsia="Times New Roman" w:hAnsi="Times New Roman" w:cs="Times New Roman"/>
          <w:sz w:val="24"/>
          <w:szCs w:val="24"/>
          <w:lang w:eastAsia="de-DE"/>
        </w:rPr>
        <w:t xml:space="preserve">Mit der Wortkombination </w:t>
      </w:r>
      <w:r w:rsidRPr="00E50375">
        <w:rPr>
          <w:rFonts w:ascii="Times New Roman" w:eastAsia="Times New Roman" w:hAnsi="Times New Roman" w:cs="Times New Roman"/>
          <w:b/>
          <w:bCs/>
          <w:sz w:val="24"/>
          <w:szCs w:val="24"/>
          <w:lang w:eastAsia="de-DE"/>
        </w:rPr>
        <w:t>kritisches Denken</w:t>
      </w:r>
      <w:r w:rsidRPr="00E50375">
        <w:rPr>
          <w:rFonts w:ascii="Times New Roman" w:eastAsia="Times New Roman" w:hAnsi="Times New Roman" w:cs="Times New Roman"/>
          <w:sz w:val="24"/>
          <w:szCs w:val="24"/>
          <w:lang w:eastAsia="de-DE"/>
        </w:rPr>
        <w:t xml:space="preserve"> (im </w:t>
      </w:r>
      <w:hyperlink r:id="rId5" w:tooltip="Englische Sprache" w:history="1">
        <w:r w:rsidRPr="00E50375">
          <w:rPr>
            <w:rFonts w:ascii="Times New Roman" w:eastAsia="Times New Roman" w:hAnsi="Times New Roman" w:cs="Times New Roman"/>
            <w:color w:val="0000FF"/>
            <w:sz w:val="24"/>
            <w:szCs w:val="24"/>
            <w:u w:val="single"/>
            <w:lang w:eastAsia="de-DE"/>
          </w:rPr>
          <w:t>Englischen</w:t>
        </w:r>
      </w:hyperlink>
      <w:r w:rsidRPr="00E50375">
        <w:rPr>
          <w:rFonts w:ascii="Times New Roman" w:eastAsia="Times New Roman" w:hAnsi="Times New Roman" w:cs="Times New Roman"/>
          <w:sz w:val="24"/>
          <w:szCs w:val="24"/>
          <w:lang w:eastAsia="de-DE"/>
        </w:rPr>
        <w:t xml:space="preserve"> </w:t>
      </w:r>
      <w:r w:rsidRPr="00E50375">
        <w:rPr>
          <w:rFonts w:ascii="Times New Roman" w:eastAsia="Times New Roman" w:hAnsi="Times New Roman" w:cs="Times New Roman"/>
          <w:i/>
          <w:iCs/>
          <w:sz w:val="24"/>
          <w:szCs w:val="24"/>
          <w:lang w:val="en" w:eastAsia="de-DE"/>
        </w:rPr>
        <w:t>critical thinking</w:t>
      </w:r>
      <w:r w:rsidRPr="00E50375">
        <w:rPr>
          <w:rFonts w:ascii="Times New Roman" w:eastAsia="Times New Roman" w:hAnsi="Times New Roman" w:cs="Times New Roman"/>
          <w:sz w:val="24"/>
          <w:szCs w:val="24"/>
          <w:lang w:eastAsia="de-DE"/>
        </w:rPr>
        <w:t xml:space="preserve">) ist umgangssprachlich der </w:t>
      </w:r>
      <w:hyperlink r:id="rId6" w:tooltip="Fakten" w:history="1">
        <w:r w:rsidRPr="00E50375">
          <w:rPr>
            <w:rFonts w:ascii="Times New Roman" w:eastAsia="Times New Roman" w:hAnsi="Times New Roman" w:cs="Times New Roman"/>
            <w:color w:val="0000FF"/>
            <w:sz w:val="24"/>
            <w:szCs w:val="24"/>
            <w:u w:val="single"/>
            <w:lang w:eastAsia="de-DE"/>
          </w:rPr>
          <w:t>faktengestützte</w:t>
        </w:r>
      </w:hyperlink>
      <w:r w:rsidRPr="00E50375">
        <w:rPr>
          <w:rFonts w:ascii="Times New Roman" w:eastAsia="Times New Roman" w:hAnsi="Times New Roman" w:cs="Times New Roman"/>
          <w:sz w:val="24"/>
          <w:szCs w:val="24"/>
          <w:lang w:eastAsia="de-DE"/>
        </w:rPr>
        <w:t xml:space="preserve"> </w:t>
      </w:r>
      <w:hyperlink r:id="rId7" w:tooltip="Prozess" w:history="1">
        <w:r w:rsidRPr="00E50375">
          <w:rPr>
            <w:rFonts w:ascii="Times New Roman" w:eastAsia="Times New Roman" w:hAnsi="Times New Roman" w:cs="Times New Roman"/>
            <w:color w:val="0000FF"/>
            <w:sz w:val="24"/>
            <w:szCs w:val="24"/>
            <w:u w:val="single"/>
            <w:lang w:eastAsia="de-DE"/>
          </w:rPr>
          <w:t>Prozess</w:t>
        </w:r>
      </w:hyperlink>
      <w:r w:rsidRPr="00E50375">
        <w:rPr>
          <w:rFonts w:ascii="Times New Roman" w:eastAsia="Times New Roman" w:hAnsi="Times New Roman" w:cs="Times New Roman"/>
          <w:sz w:val="24"/>
          <w:szCs w:val="24"/>
          <w:lang w:eastAsia="de-DE"/>
        </w:rPr>
        <w:t xml:space="preserve"> des Nachdenkens gemeint, ohne sich von Gefühlen (</w:t>
      </w:r>
      <w:hyperlink r:id="rId8" w:tooltip="Emotion" w:history="1">
        <w:r w:rsidRPr="00E50375">
          <w:rPr>
            <w:rFonts w:ascii="Times New Roman" w:eastAsia="Times New Roman" w:hAnsi="Times New Roman" w:cs="Times New Roman"/>
            <w:color w:val="0000FF"/>
            <w:sz w:val="24"/>
            <w:szCs w:val="24"/>
            <w:u w:val="single"/>
            <w:lang w:eastAsia="de-DE"/>
          </w:rPr>
          <w:t>Emotionen</w:t>
        </w:r>
      </w:hyperlink>
      <w:r w:rsidRPr="00E50375">
        <w:rPr>
          <w:rFonts w:ascii="Times New Roman" w:eastAsia="Times New Roman" w:hAnsi="Times New Roman" w:cs="Times New Roman"/>
          <w:sz w:val="24"/>
          <w:szCs w:val="24"/>
          <w:lang w:eastAsia="de-DE"/>
        </w:rPr>
        <w:t xml:space="preserve">) oder Meinungen beeinflussen zu lassen. Es geht dabei um die Anwendung </w:t>
      </w:r>
      <w:hyperlink r:id="rId9" w:tooltip="Logik" w:history="1">
        <w:r w:rsidRPr="00E50375">
          <w:rPr>
            <w:rFonts w:ascii="Times New Roman" w:eastAsia="Times New Roman" w:hAnsi="Times New Roman" w:cs="Times New Roman"/>
            <w:color w:val="0000FF"/>
            <w:sz w:val="24"/>
            <w:szCs w:val="24"/>
            <w:u w:val="single"/>
            <w:lang w:eastAsia="de-DE"/>
          </w:rPr>
          <w:t>logischer Prinzipien</w:t>
        </w:r>
      </w:hyperlink>
      <w:r w:rsidRPr="00E50375">
        <w:rPr>
          <w:rFonts w:ascii="Times New Roman" w:eastAsia="Times New Roman" w:hAnsi="Times New Roman" w:cs="Times New Roman"/>
          <w:sz w:val="24"/>
          <w:szCs w:val="24"/>
          <w:lang w:eastAsia="de-DE"/>
        </w:rPr>
        <w:t xml:space="preserve">, strenger Beweisstandards und sorgfältiger </w:t>
      </w:r>
      <w:hyperlink r:id="rId10" w:tooltip="Argument" w:history="1">
        <w:r w:rsidRPr="00E50375">
          <w:rPr>
            <w:rFonts w:ascii="Times New Roman" w:eastAsia="Times New Roman" w:hAnsi="Times New Roman" w:cs="Times New Roman"/>
            <w:color w:val="0000FF"/>
            <w:sz w:val="24"/>
            <w:szCs w:val="24"/>
            <w:u w:val="single"/>
            <w:lang w:eastAsia="de-DE"/>
          </w:rPr>
          <w:t>Argumentation</w:t>
        </w:r>
      </w:hyperlink>
      <w:r w:rsidRPr="00E50375">
        <w:rPr>
          <w:rFonts w:ascii="Times New Roman" w:eastAsia="Times New Roman" w:hAnsi="Times New Roman" w:cs="Times New Roman"/>
          <w:sz w:val="24"/>
          <w:szCs w:val="24"/>
          <w:lang w:eastAsia="de-DE"/>
        </w:rPr>
        <w:t xml:space="preserve"> bei der Analyse und Diskussion von Informationen, Behauptungen, Überzeugungen, Problemen etc., um schließlich zu einem eigenen </w:t>
      </w:r>
      <w:hyperlink r:id="rId11" w:tooltip="Urteil (Logik)" w:history="1">
        <w:r w:rsidRPr="00E50375">
          <w:rPr>
            <w:rFonts w:ascii="Times New Roman" w:eastAsia="Times New Roman" w:hAnsi="Times New Roman" w:cs="Times New Roman"/>
            <w:color w:val="0000FF"/>
            <w:sz w:val="24"/>
            <w:szCs w:val="24"/>
            <w:u w:val="single"/>
            <w:lang w:eastAsia="de-DE"/>
          </w:rPr>
          <w:t>Urteil</w:t>
        </w:r>
      </w:hyperlink>
      <w:r w:rsidRPr="00E50375">
        <w:rPr>
          <w:rFonts w:ascii="Times New Roman" w:eastAsia="Times New Roman" w:hAnsi="Times New Roman" w:cs="Times New Roman"/>
          <w:sz w:val="24"/>
          <w:szCs w:val="24"/>
          <w:lang w:eastAsia="de-DE"/>
        </w:rPr>
        <w:t xml:space="preserve"> zu gelangen. Der Begriff umfasst auch die Gesamtheit der Fähigkeiten, Fertigkeiten, Kompetenzen, Methoden usw., die zum kritischen Denken gehören. </w:t>
      </w:r>
    </w:p>
    <w:p w14:paraId="7AE4DA17" w14:textId="77777777" w:rsidR="00E50375" w:rsidRPr="00E50375" w:rsidRDefault="00E50375" w:rsidP="00E50375">
      <w:pPr>
        <w:spacing w:before="100" w:beforeAutospacing="1" w:after="100" w:afterAutospacing="1" w:line="240" w:lineRule="auto"/>
        <w:rPr>
          <w:rFonts w:ascii="Times New Roman" w:eastAsia="Times New Roman" w:hAnsi="Times New Roman" w:cs="Times New Roman"/>
          <w:sz w:val="24"/>
          <w:szCs w:val="24"/>
          <w:lang w:eastAsia="de-DE"/>
        </w:rPr>
      </w:pPr>
      <w:r w:rsidRPr="00E50375">
        <w:rPr>
          <w:rFonts w:ascii="Times New Roman" w:eastAsia="Times New Roman" w:hAnsi="Times New Roman" w:cs="Times New Roman"/>
          <w:sz w:val="24"/>
          <w:szCs w:val="24"/>
          <w:lang w:eastAsia="de-DE"/>
        </w:rPr>
        <w:t xml:space="preserve">Der Begriff kommt ursprünglich aus dem angelsächsischen Bildungssystem und umfasst dort sowohl eigenständige didaktische Inhalte (z. B. systematisches Assoziieren) als auch fachliche Arbeitsweisen, und zwar durchgängig von der Grundschule bis zum Abschluss der Universität. Bekannt wurde das Trainingsmodell </w:t>
      </w:r>
      <w:r w:rsidRPr="00E50375">
        <w:rPr>
          <w:rFonts w:ascii="Times New Roman" w:eastAsia="Times New Roman" w:hAnsi="Times New Roman" w:cs="Times New Roman"/>
          <w:i/>
          <w:iCs/>
          <w:sz w:val="24"/>
          <w:szCs w:val="24"/>
          <w:lang w:eastAsia="de-DE"/>
        </w:rPr>
        <w:t>Reflection, Reasons, Alternatives</w:t>
      </w:r>
      <w:r w:rsidRPr="00E50375">
        <w:rPr>
          <w:rFonts w:ascii="Times New Roman" w:eastAsia="Times New Roman" w:hAnsi="Times New Roman" w:cs="Times New Roman"/>
          <w:sz w:val="24"/>
          <w:szCs w:val="24"/>
          <w:lang w:eastAsia="de-DE"/>
        </w:rPr>
        <w:t xml:space="preserve"> (RRA): </w:t>
      </w:r>
    </w:p>
    <w:p w14:paraId="388F9F8A" w14:textId="77777777" w:rsidR="00E50375" w:rsidRPr="00E50375" w:rsidRDefault="00E50375" w:rsidP="00E50375">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E50375">
        <w:rPr>
          <w:rFonts w:ascii="Times New Roman" w:eastAsia="Times New Roman" w:hAnsi="Times New Roman" w:cs="Times New Roman"/>
          <w:sz w:val="24"/>
          <w:szCs w:val="24"/>
          <w:lang w:eastAsia="de-DE"/>
        </w:rPr>
        <w:t>Vermeide schnelle Urteile, akzeptiere nicht jede erste Idee, die dir in den Kopf kommt, oder das, was in den Medien präsentiert wird. Denke erst einmal darüber nach.</w:t>
      </w:r>
    </w:p>
    <w:p w14:paraId="78E83C48" w14:textId="77777777" w:rsidR="00E50375" w:rsidRPr="00E50375" w:rsidRDefault="00E50375" w:rsidP="00E50375">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E50375">
        <w:rPr>
          <w:rFonts w:ascii="Times New Roman" w:eastAsia="Times New Roman" w:hAnsi="Times New Roman" w:cs="Times New Roman"/>
          <w:sz w:val="24"/>
          <w:szCs w:val="24"/>
          <w:lang w:eastAsia="de-DE"/>
        </w:rPr>
        <w:t>Frage nach: Woher wissen Sie das? Was ist der Grund dafür? Was ist Ihre Informationsquelle?</w:t>
      </w:r>
    </w:p>
    <w:p w14:paraId="005D9D7B" w14:textId="77777777" w:rsidR="00E50375" w:rsidRPr="00E50375" w:rsidRDefault="00E50375" w:rsidP="00E50375">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E50375">
        <w:rPr>
          <w:rFonts w:ascii="Times New Roman" w:eastAsia="Times New Roman" w:hAnsi="Times New Roman" w:cs="Times New Roman"/>
          <w:sz w:val="24"/>
          <w:szCs w:val="24"/>
          <w:lang w:eastAsia="de-DE"/>
        </w:rPr>
        <w:t>Suche gezielt nach alternativen Hypothesen, Erklärungen und Ursachen, nach alternativen Plänen und Lösungen.</w:t>
      </w:r>
    </w:p>
    <w:p w14:paraId="226F2CF6" w14:textId="329DC4B9" w:rsidR="00E50375" w:rsidRPr="00E50375" w:rsidRDefault="00E50375" w:rsidP="00E50375">
      <w:pPr>
        <w:spacing w:before="100" w:beforeAutospacing="1" w:after="100" w:afterAutospacing="1" w:line="240" w:lineRule="auto"/>
        <w:rPr>
          <w:rFonts w:ascii="Times New Roman" w:eastAsia="Times New Roman" w:hAnsi="Times New Roman" w:cs="Times New Roman"/>
          <w:sz w:val="24"/>
          <w:szCs w:val="24"/>
          <w:lang w:eastAsia="de-DE"/>
        </w:rPr>
      </w:pPr>
      <w:r w:rsidRPr="00E50375">
        <w:rPr>
          <w:rFonts w:ascii="Times New Roman" w:eastAsia="Times New Roman" w:hAnsi="Times New Roman" w:cs="Times New Roman"/>
          <w:sz w:val="24"/>
          <w:szCs w:val="24"/>
          <w:lang w:eastAsia="de-DE"/>
        </w:rPr>
        <w:t xml:space="preserve">Nach Peter Facione umfasst kritisches Denken die „bewusste, selbstregulative Urteilsbildung, die Interpretation, Analyse, Bewertung und Schlussfolgerung beinhaltet“. Wichtig dafür ist vor allem die Fähigkeit, selbstständig und ohne </w:t>
      </w:r>
      <w:hyperlink r:id="rId12" w:tooltip="Kognitive Verzerrung" w:history="1">
        <w:r w:rsidRPr="00E50375">
          <w:rPr>
            <w:rFonts w:ascii="Times New Roman" w:eastAsia="Times New Roman" w:hAnsi="Times New Roman" w:cs="Times New Roman"/>
            <w:color w:val="0000FF"/>
            <w:sz w:val="24"/>
            <w:szCs w:val="24"/>
            <w:u w:val="single"/>
            <w:lang w:eastAsia="de-DE"/>
          </w:rPr>
          <w:t>Kognitive Verzerrung</w:t>
        </w:r>
      </w:hyperlink>
      <w:r w:rsidRPr="00E50375">
        <w:rPr>
          <w:rFonts w:ascii="Times New Roman" w:eastAsia="Times New Roman" w:hAnsi="Times New Roman" w:cs="Times New Roman"/>
          <w:sz w:val="24"/>
          <w:szCs w:val="24"/>
          <w:lang w:eastAsia="de-DE"/>
        </w:rPr>
        <w:t xml:space="preserve"> (</w:t>
      </w:r>
      <w:r w:rsidRPr="00E50375">
        <w:rPr>
          <w:rFonts w:ascii="Times New Roman" w:eastAsia="Times New Roman" w:hAnsi="Times New Roman" w:cs="Times New Roman"/>
          <w:i/>
          <w:iCs/>
          <w:sz w:val="24"/>
          <w:szCs w:val="24"/>
          <w:lang w:eastAsia="de-DE"/>
        </w:rPr>
        <w:t>bias</w:t>
      </w:r>
      <w:r w:rsidRPr="00E50375">
        <w:rPr>
          <w:rFonts w:ascii="Times New Roman" w:eastAsia="Times New Roman" w:hAnsi="Times New Roman" w:cs="Times New Roman"/>
          <w:sz w:val="24"/>
          <w:szCs w:val="24"/>
          <w:lang w:eastAsia="de-DE"/>
        </w:rPr>
        <w:t>) nachzuforschen, also ohne Informationen zu bevorzugen, die der eigenen Meinung entsprechen (</w:t>
      </w:r>
      <w:hyperlink r:id="rId13" w:tooltip="Confirmation Bias" w:history="1">
        <w:r w:rsidRPr="00E50375">
          <w:rPr>
            <w:rFonts w:ascii="Times New Roman" w:eastAsia="Times New Roman" w:hAnsi="Times New Roman" w:cs="Times New Roman"/>
            <w:i/>
            <w:iCs/>
            <w:color w:val="0000FF"/>
            <w:sz w:val="24"/>
            <w:szCs w:val="24"/>
            <w:u w:val="single"/>
            <w:lang w:eastAsia="de-DE"/>
          </w:rPr>
          <w:t>confirmation bias</w:t>
        </w:r>
      </w:hyperlink>
      <w:r w:rsidRPr="00E50375">
        <w:rPr>
          <w:rFonts w:ascii="Times New Roman" w:eastAsia="Times New Roman" w:hAnsi="Times New Roman" w:cs="Times New Roman"/>
          <w:sz w:val="24"/>
          <w:szCs w:val="24"/>
          <w:lang w:eastAsia="de-DE"/>
        </w:rPr>
        <w:t>), und ohne Gegenpositionen abzuwerten (</w:t>
      </w:r>
      <w:r w:rsidRPr="00E50375">
        <w:rPr>
          <w:rFonts w:ascii="Times New Roman" w:eastAsia="Times New Roman" w:hAnsi="Times New Roman" w:cs="Times New Roman"/>
          <w:i/>
          <w:iCs/>
          <w:sz w:val="24"/>
          <w:szCs w:val="24"/>
          <w:lang w:eastAsia="de-DE"/>
        </w:rPr>
        <w:t>myside bias</w:t>
      </w:r>
      <w:r w:rsidRPr="00E50375">
        <w:rPr>
          <w:rFonts w:ascii="Times New Roman" w:eastAsia="Times New Roman" w:hAnsi="Times New Roman" w:cs="Times New Roman"/>
          <w:sz w:val="24"/>
          <w:szCs w:val="24"/>
          <w:lang w:eastAsia="de-DE"/>
        </w:rPr>
        <w:t xml:space="preserve">). </w:t>
      </w:r>
    </w:p>
    <w:p w14:paraId="79D97839" w14:textId="6990B24A" w:rsidR="00B94945" w:rsidRDefault="00E50375" w:rsidP="00E50375">
      <w:pPr>
        <w:rPr>
          <w:rFonts w:ascii="Times New Roman" w:eastAsia="Times New Roman" w:hAnsi="Times New Roman" w:cs="Times New Roman"/>
          <w:sz w:val="24"/>
          <w:szCs w:val="24"/>
          <w:lang w:eastAsia="de-DE"/>
        </w:rPr>
      </w:pPr>
      <w:r w:rsidRPr="00E50375">
        <w:rPr>
          <w:rFonts w:ascii="Times New Roman" w:eastAsia="Times New Roman" w:hAnsi="Times New Roman" w:cs="Times New Roman"/>
          <w:sz w:val="24"/>
          <w:szCs w:val="24"/>
          <w:lang w:eastAsia="de-DE"/>
        </w:rPr>
        <w:t xml:space="preserve">Im kritischen Denken wird der Unterschied zwischen Wissenschaftlern und Laien fließend. Die Vorstellung der „Men as scientists“ geht davon aus, dass Menschen in ihrem Bemühen, Irrtümer zu vermeiden, spontan die gleichen Denkwege wie Wissenschaftler einschlagen, nur eben weniger ausgearbeitet. Umgekehrt seien wissenschaftliche Ergebnisse sozusagen geronnenes wissenschaftliches Denken, das sie erschaffen hat, aber insofern auch beschränkt. Einer der Paten des Gedankens ist </w:t>
      </w:r>
      <w:hyperlink r:id="rId14" w:tooltip="John Dewey" w:history="1">
        <w:r w:rsidRPr="00E50375">
          <w:rPr>
            <w:rFonts w:ascii="Times New Roman" w:eastAsia="Times New Roman" w:hAnsi="Times New Roman" w:cs="Times New Roman"/>
            <w:color w:val="0000FF"/>
            <w:sz w:val="24"/>
            <w:szCs w:val="24"/>
            <w:u w:val="single"/>
            <w:lang w:eastAsia="de-DE"/>
          </w:rPr>
          <w:t>John Dewey</w:t>
        </w:r>
      </w:hyperlink>
      <w:r w:rsidRPr="00E50375">
        <w:rPr>
          <w:rFonts w:ascii="Times New Roman" w:eastAsia="Times New Roman" w:hAnsi="Times New Roman" w:cs="Times New Roman"/>
          <w:sz w:val="24"/>
          <w:szCs w:val="24"/>
          <w:lang w:eastAsia="de-DE"/>
        </w:rPr>
        <w:t xml:space="preserve">, der in seinem Buch </w:t>
      </w:r>
      <w:r w:rsidRPr="00E50375">
        <w:rPr>
          <w:rFonts w:ascii="Times New Roman" w:eastAsia="Times New Roman" w:hAnsi="Times New Roman" w:cs="Times New Roman"/>
          <w:i/>
          <w:iCs/>
          <w:sz w:val="24"/>
          <w:szCs w:val="24"/>
          <w:lang w:eastAsia="de-DE"/>
        </w:rPr>
        <w:t>Democracy and Education: an introduction to the philosophy of education</w:t>
      </w:r>
      <w:r w:rsidRPr="00E50375">
        <w:rPr>
          <w:rFonts w:ascii="Times New Roman" w:eastAsia="Times New Roman" w:hAnsi="Times New Roman" w:cs="Times New Roman"/>
          <w:sz w:val="24"/>
          <w:szCs w:val="24"/>
          <w:lang w:eastAsia="de-DE"/>
        </w:rPr>
        <w:t xml:space="preserve"> (dt. </w:t>
      </w:r>
      <w:r w:rsidRPr="00E50375">
        <w:rPr>
          <w:rFonts w:ascii="Times New Roman" w:eastAsia="Times New Roman" w:hAnsi="Times New Roman" w:cs="Times New Roman"/>
          <w:i/>
          <w:iCs/>
          <w:sz w:val="24"/>
          <w:szCs w:val="24"/>
          <w:lang w:eastAsia="de-DE"/>
        </w:rPr>
        <w:t>Demokratie und Erziehung</w:t>
      </w:r>
      <w:r w:rsidRPr="00E50375">
        <w:rPr>
          <w:rFonts w:ascii="Times New Roman" w:eastAsia="Times New Roman" w:hAnsi="Times New Roman" w:cs="Times New Roman"/>
          <w:sz w:val="24"/>
          <w:szCs w:val="24"/>
          <w:lang w:eastAsia="de-DE"/>
        </w:rPr>
        <w:t>) aus dem Jahr 1916 die Rolle des Bürgers in seiner Fähigkeit zu kritischer Partizipation begründet sieht.</w:t>
      </w:r>
    </w:p>
    <w:p w14:paraId="6F14ACDA" w14:textId="6B139A48" w:rsidR="00E50375" w:rsidRDefault="00E50375" w:rsidP="00E50375">
      <w:r w:rsidRPr="00E50375">
        <w:t>https://de.wikipedia.org/wiki/Kritisches_Denken#cite_note-7</w:t>
      </w:r>
    </w:p>
    <w:sectPr w:rsidR="00E5037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E1951"/>
    <w:multiLevelType w:val="multilevel"/>
    <w:tmpl w:val="B9488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8D71D6"/>
    <w:multiLevelType w:val="multilevel"/>
    <w:tmpl w:val="F950F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375"/>
    <w:rsid w:val="00127863"/>
    <w:rsid w:val="006524D1"/>
    <w:rsid w:val="00A836EB"/>
    <w:rsid w:val="00B15A1C"/>
    <w:rsid w:val="00B94945"/>
    <w:rsid w:val="00C14180"/>
    <w:rsid w:val="00E503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4ABBB"/>
  <w15:chartTrackingRefBased/>
  <w15:docId w15:val="{46F07280-7BDF-40C4-B5EB-20C15C34F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2786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712288">
      <w:bodyDiv w:val="1"/>
      <w:marLeft w:val="0"/>
      <w:marRight w:val="0"/>
      <w:marTop w:val="0"/>
      <w:marBottom w:val="0"/>
      <w:divBdr>
        <w:top w:val="none" w:sz="0" w:space="0" w:color="auto"/>
        <w:left w:val="none" w:sz="0" w:space="0" w:color="auto"/>
        <w:bottom w:val="none" w:sz="0" w:space="0" w:color="auto"/>
        <w:right w:val="none" w:sz="0" w:space="0" w:color="auto"/>
      </w:divBdr>
      <w:divsChild>
        <w:div w:id="1936212114">
          <w:marLeft w:val="0"/>
          <w:marRight w:val="0"/>
          <w:marTop w:val="0"/>
          <w:marBottom w:val="0"/>
          <w:divBdr>
            <w:top w:val="none" w:sz="0" w:space="0" w:color="auto"/>
            <w:left w:val="none" w:sz="0" w:space="0" w:color="auto"/>
            <w:bottom w:val="none" w:sz="0" w:space="0" w:color="auto"/>
            <w:right w:val="none" w:sz="0" w:space="0" w:color="auto"/>
          </w:divBdr>
          <w:divsChild>
            <w:div w:id="878709247">
              <w:marLeft w:val="0"/>
              <w:marRight w:val="0"/>
              <w:marTop w:val="0"/>
              <w:marBottom w:val="0"/>
              <w:divBdr>
                <w:top w:val="none" w:sz="0" w:space="0" w:color="auto"/>
                <w:left w:val="none" w:sz="0" w:space="0" w:color="auto"/>
                <w:bottom w:val="none" w:sz="0" w:space="0" w:color="auto"/>
                <w:right w:val="none" w:sz="0" w:space="0" w:color="auto"/>
              </w:divBdr>
            </w:div>
          </w:divsChild>
        </w:div>
        <w:div w:id="894974063">
          <w:marLeft w:val="0"/>
          <w:marRight w:val="0"/>
          <w:marTop w:val="0"/>
          <w:marBottom w:val="0"/>
          <w:divBdr>
            <w:top w:val="none" w:sz="0" w:space="0" w:color="auto"/>
            <w:left w:val="none" w:sz="0" w:space="0" w:color="auto"/>
            <w:bottom w:val="none" w:sz="0" w:space="0" w:color="auto"/>
            <w:right w:val="none" w:sz="0" w:space="0" w:color="auto"/>
          </w:divBdr>
        </w:div>
        <w:div w:id="3873836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wikipedia.org/wiki/Emotion" TargetMode="External"/><Relationship Id="rId13" Type="http://schemas.openxmlformats.org/officeDocument/2006/relationships/hyperlink" Target="https://de.wikipedia.org/wiki/Confirmation_Bias" TargetMode="External"/><Relationship Id="rId3" Type="http://schemas.openxmlformats.org/officeDocument/2006/relationships/settings" Target="settings.xml"/><Relationship Id="rId7" Type="http://schemas.openxmlformats.org/officeDocument/2006/relationships/hyperlink" Target="https://de.wikipedia.org/wiki/Prozess" TargetMode="External"/><Relationship Id="rId12" Type="http://schemas.openxmlformats.org/officeDocument/2006/relationships/hyperlink" Target="https://de.wikipedia.org/wiki/Kognitive_Verzerrun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de.wikipedia.org/wiki/Fakten" TargetMode="External"/><Relationship Id="rId11" Type="http://schemas.openxmlformats.org/officeDocument/2006/relationships/hyperlink" Target="https://de.wikipedia.org/wiki/Urteil_(Logik)" TargetMode="External"/><Relationship Id="rId5" Type="http://schemas.openxmlformats.org/officeDocument/2006/relationships/hyperlink" Target="https://de.wikipedia.org/wiki/Englische_Sprache" TargetMode="External"/><Relationship Id="rId15" Type="http://schemas.openxmlformats.org/officeDocument/2006/relationships/fontTable" Target="fontTable.xml"/><Relationship Id="rId10" Type="http://schemas.openxmlformats.org/officeDocument/2006/relationships/hyperlink" Target="https://de.wikipedia.org/wiki/Argument" TargetMode="External"/><Relationship Id="rId4" Type="http://schemas.openxmlformats.org/officeDocument/2006/relationships/webSettings" Target="webSettings.xml"/><Relationship Id="rId9" Type="http://schemas.openxmlformats.org/officeDocument/2006/relationships/hyperlink" Target="https://de.wikipedia.org/wiki/Logik" TargetMode="External"/><Relationship Id="rId14" Type="http://schemas.openxmlformats.org/officeDocument/2006/relationships/hyperlink" Target="https://de.wikipedia.org/wiki/John_Dewey"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449</Words>
  <Characters>2835</Characters>
  <Application>Microsoft Office Word</Application>
  <DocSecurity>0</DocSecurity>
  <Lines>23</Lines>
  <Paragraphs>6</Paragraphs>
  <ScaleCrop>false</ScaleCrop>
  <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2025-01-10T11:27:00Z</dcterms:created>
  <dcterms:modified xsi:type="dcterms:W3CDTF">2025-01-10T11:27:00Z</dcterms:modified>
</cp:coreProperties>
</file>